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5C" w:rsidRPr="0041375C" w:rsidRDefault="0064110A" w:rsidP="0041375C">
      <w:pPr>
        <w:shd w:val="clear" w:color="auto" w:fill="FFFFFF"/>
        <w:spacing w:after="144" w:line="175" w:lineRule="atLeast"/>
        <w:outlineLvl w:val="0"/>
        <w:rPr>
          <w:rFonts w:ascii="Arial" w:eastAsia="Times New Roman" w:hAnsi="Arial" w:cs="Arial"/>
          <w:b/>
          <w:bCs/>
          <w:color w:val="000000"/>
          <w:kern w:val="36"/>
          <w:sz w:val="18"/>
          <w:szCs w:val="18"/>
        </w:rPr>
      </w:pPr>
      <w:r>
        <w:rPr>
          <w:rFonts w:ascii="Arial" w:eastAsia="Times New Roman" w:hAnsi="Arial" w:cs="Arial"/>
          <w:b/>
          <w:bCs/>
          <w:color w:val="000000"/>
          <w:kern w:val="36"/>
          <w:sz w:val="18"/>
          <w:szCs w:val="18"/>
        </w:rPr>
        <w:t>Письмо</w:t>
      </w:r>
      <w:r w:rsidR="0041375C" w:rsidRPr="0041375C">
        <w:rPr>
          <w:rFonts w:ascii="Arial" w:eastAsia="Times New Roman" w:hAnsi="Arial" w:cs="Arial"/>
          <w:b/>
          <w:bCs/>
          <w:color w:val="000000"/>
          <w:kern w:val="36"/>
          <w:sz w:val="18"/>
          <w:szCs w:val="18"/>
        </w:rPr>
        <w:t xml:space="preserve"> Минстроя России от 18.10.2021 N 45120-СМ/09</w:t>
      </w:r>
      <w:proofErr w:type="gramStart"/>
      <w:r w:rsidR="0041375C" w:rsidRPr="0041375C">
        <w:rPr>
          <w:rFonts w:ascii="Arial" w:eastAsia="Times New Roman" w:hAnsi="Arial" w:cs="Arial"/>
          <w:b/>
          <w:bCs/>
          <w:color w:val="000000"/>
          <w:kern w:val="36"/>
          <w:sz w:val="18"/>
          <w:szCs w:val="18"/>
        </w:rPr>
        <w:t xml:space="preserve"> &lt;П</w:t>
      </w:r>
      <w:proofErr w:type="gramEnd"/>
      <w:r w:rsidR="0041375C" w:rsidRPr="0041375C">
        <w:rPr>
          <w:rFonts w:ascii="Arial" w:eastAsia="Times New Roman" w:hAnsi="Arial" w:cs="Arial"/>
          <w:b/>
          <w:bCs/>
          <w:color w:val="000000"/>
          <w:kern w:val="36"/>
          <w:sz w:val="18"/>
          <w:szCs w:val="18"/>
        </w:rPr>
        <w:t>о вопросу определения размера изменения (увеличения) цены контракта в связи с существенным увеличением в 2021 году цен на строительные ресурсы&gt;</w:t>
      </w:r>
    </w:p>
    <w:p w:rsidR="0041375C" w:rsidRPr="0041375C" w:rsidRDefault="0041375C" w:rsidP="0041375C">
      <w:pPr>
        <w:shd w:val="clear" w:color="auto" w:fill="FFFFFF"/>
        <w:spacing w:after="0" w:line="210" w:lineRule="atLeast"/>
        <w:jc w:val="both"/>
        <w:rPr>
          <w:rFonts w:ascii="Arial" w:eastAsia="Times New Roman" w:hAnsi="Arial" w:cs="Arial"/>
          <w:color w:val="000000"/>
          <w:sz w:val="18"/>
          <w:szCs w:val="18"/>
        </w:rPr>
      </w:pPr>
      <w:r w:rsidRPr="0041375C">
        <w:rPr>
          <w:rFonts w:ascii="Arial" w:eastAsia="Times New Roman" w:hAnsi="Arial" w:cs="Arial"/>
          <w:color w:val="000000"/>
          <w:sz w:val="18"/>
        </w:rPr>
        <w:t> </w:t>
      </w:r>
    </w:p>
    <w:p w:rsidR="0041375C" w:rsidRPr="0041375C" w:rsidRDefault="0041375C" w:rsidP="0041375C">
      <w:pPr>
        <w:shd w:val="clear" w:color="auto" w:fill="FFFFFF"/>
        <w:spacing w:after="0" w:line="240" w:lineRule="atLeast"/>
        <w:jc w:val="center"/>
        <w:rPr>
          <w:rFonts w:ascii="Arial" w:eastAsia="Times New Roman" w:hAnsi="Arial" w:cs="Arial"/>
          <w:b/>
          <w:bCs/>
          <w:color w:val="000000"/>
          <w:sz w:val="16"/>
          <w:szCs w:val="16"/>
        </w:rPr>
      </w:pPr>
      <w:bookmarkStart w:id="0" w:name="dst100001"/>
      <w:bookmarkEnd w:id="0"/>
      <w:r w:rsidRPr="0041375C">
        <w:rPr>
          <w:rFonts w:ascii="Arial" w:eastAsia="Times New Roman" w:hAnsi="Arial" w:cs="Arial"/>
          <w:b/>
          <w:bCs/>
          <w:color w:val="000000"/>
          <w:sz w:val="16"/>
          <w:szCs w:val="16"/>
        </w:rPr>
        <w:t>МИНИСТЕРСТВО СТРОИТЕЛЬСТВА И ЖИЛИЩНО-КОММУНАЛЬНОГО</w:t>
      </w:r>
    </w:p>
    <w:p w:rsidR="0041375C" w:rsidRPr="0041375C" w:rsidRDefault="0041375C" w:rsidP="0041375C">
      <w:pPr>
        <w:shd w:val="clear" w:color="auto" w:fill="FFFFFF"/>
        <w:spacing w:after="0" w:line="240" w:lineRule="atLeast"/>
        <w:jc w:val="center"/>
        <w:rPr>
          <w:rFonts w:ascii="Arial" w:eastAsia="Times New Roman" w:hAnsi="Arial" w:cs="Arial"/>
          <w:b/>
          <w:bCs/>
          <w:color w:val="000000"/>
          <w:sz w:val="16"/>
          <w:szCs w:val="16"/>
        </w:rPr>
      </w:pPr>
      <w:r w:rsidRPr="0041375C">
        <w:rPr>
          <w:rFonts w:ascii="Arial" w:eastAsia="Times New Roman" w:hAnsi="Arial" w:cs="Arial"/>
          <w:b/>
          <w:bCs/>
          <w:color w:val="000000"/>
          <w:sz w:val="16"/>
          <w:szCs w:val="16"/>
        </w:rPr>
        <w:t>ХОЗЯЙСТВА РОССИЙСКОЙ ФЕДЕРАЦИИ</w:t>
      </w:r>
    </w:p>
    <w:p w:rsidR="0041375C" w:rsidRPr="0041375C" w:rsidRDefault="0041375C" w:rsidP="0041375C">
      <w:pPr>
        <w:shd w:val="clear" w:color="auto" w:fill="FFFFFF"/>
        <w:spacing w:after="0" w:line="240" w:lineRule="atLeast"/>
        <w:jc w:val="center"/>
        <w:rPr>
          <w:rFonts w:ascii="Arial" w:eastAsia="Times New Roman" w:hAnsi="Arial" w:cs="Arial"/>
          <w:b/>
          <w:bCs/>
          <w:color w:val="000000"/>
          <w:sz w:val="16"/>
          <w:szCs w:val="16"/>
        </w:rPr>
      </w:pPr>
      <w:r w:rsidRPr="0041375C">
        <w:rPr>
          <w:rFonts w:ascii="Arial" w:eastAsia="Times New Roman" w:hAnsi="Arial" w:cs="Arial"/>
          <w:b/>
          <w:bCs/>
          <w:color w:val="000000"/>
          <w:sz w:val="16"/>
        </w:rPr>
        <w:t> </w:t>
      </w:r>
    </w:p>
    <w:p w:rsidR="0041375C" w:rsidRPr="0041375C" w:rsidRDefault="0041375C" w:rsidP="0041375C">
      <w:pPr>
        <w:shd w:val="clear" w:color="auto" w:fill="FFFFFF"/>
        <w:spacing w:after="0" w:line="240" w:lineRule="atLeast"/>
        <w:jc w:val="center"/>
        <w:rPr>
          <w:rFonts w:ascii="Arial" w:eastAsia="Times New Roman" w:hAnsi="Arial" w:cs="Arial"/>
          <w:b/>
          <w:bCs/>
          <w:color w:val="000000"/>
          <w:sz w:val="16"/>
          <w:szCs w:val="16"/>
        </w:rPr>
      </w:pPr>
      <w:bookmarkStart w:id="1" w:name="dst100002"/>
      <w:bookmarkEnd w:id="1"/>
      <w:r w:rsidRPr="0041375C">
        <w:rPr>
          <w:rFonts w:ascii="Arial" w:eastAsia="Times New Roman" w:hAnsi="Arial" w:cs="Arial"/>
          <w:b/>
          <w:bCs/>
          <w:color w:val="000000"/>
          <w:sz w:val="16"/>
          <w:szCs w:val="16"/>
        </w:rPr>
        <w:t>ПИСЬМО</w:t>
      </w:r>
    </w:p>
    <w:p w:rsidR="0041375C" w:rsidRPr="0041375C" w:rsidRDefault="0041375C" w:rsidP="0041375C">
      <w:pPr>
        <w:shd w:val="clear" w:color="auto" w:fill="FFFFFF"/>
        <w:spacing w:after="100" w:line="240" w:lineRule="atLeast"/>
        <w:jc w:val="center"/>
        <w:rPr>
          <w:rFonts w:ascii="Arial" w:eastAsia="Times New Roman" w:hAnsi="Arial" w:cs="Arial"/>
          <w:b/>
          <w:bCs/>
          <w:color w:val="000000"/>
          <w:sz w:val="16"/>
          <w:szCs w:val="16"/>
        </w:rPr>
      </w:pPr>
      <w:r w:rsidRPr="0041375C">
        <w:rPr>
          <w:rFonts w:ascii="Arial" w:eastAsia="Times New Roman" w:hAnsi="Arial" w:cs="Arial"/>
          <w:b/>
          <w:bCs/>
          <w:color w:val="000000"/>
          <w:sz w:val="16"/>
          <w:szCs w:val="16"/>
        </w:rPr>
        <w:t>от 18 октября 2021 г. N 45120-СМ/09</w:t>
      </w:r>
    </w:p>
    <w:p w:rsidR="0041375C" w:rsidRPr="0041375C" w:rsidRDefault="0041375C" w:rsidP="0041375C">
      <w:pPr>
        <w:shd w:val="clear" w:color="auto" w:fill="FFFFFF"/>
        <w:spacing w:after="0" w:line="240" w:lineRule="auto"/>
        <w:jc w:val="center"/>
        <w:rPr>
          <w:rFonts w:ascii="Arial" w:eastAsia="Times New Roman" w:hAnsi="Arial" w:cs="Arial"/>
          <w:color w:val="000000"/>
          <w:sz w:val="18"/>
          <w:szCs w:val="18"/>
        </w:rPr>
      </w:pPr>
      <w:r w:rsidRPr="0041375C">
        <w:rPr>
          <w:rFonts w:ascii="Arial" w:eastAsia="Times New Roman" w:hAnsi="Arial" w:cs="Arial"/>
          <w:color w:val="000000"/>
          <w:sz w:val="18"/>
        </w:rPr>
        <w:t> </w:t>
      </w:r>
    </w:p>
    <w:p w:rsidR="0041375C" w:rsidRPr="0041375C" w:rsidRDefault="0041375C" w:rsidP="0041375C">
      <w:pPr>
        <w:shd w:val="clear" w:color="auto" w:fill="FFFFFF"/>
        <w:spacing w:after="0" w:line="210" w:lineRule="atLeast"/>
        <w:ind w:firstLine="540"/>
        <w:jc w:val="both"/>
        <w:rPr>
          <w:rFonts w:ascii="Arial" w:eastAsia="Times New Roman" w:hAnsi="Arial" w:cs="Arial"/>
          <w:color w:val="000000"/>
          <w:sz w:val="18"/>
          <w:szCs w:val="18"/>
        </w:rPr>
      </w:pPr>
      <w:bookmarkStart w:id="2" w:name="dst100003"/>
      <w:bookmarkEnd w:id="2"/>
      <w:r w:rsidRPr="0041375C">
        <w:rPr>
          <w:rFonts w:ascii="Arial" w:eastAsia="Times New Roman" w:hAnsi="Arial" w:cs="Arial"/>
          <w:color w:val="000000"/>
          <w:sz w:val="18"/>
          <w:szCs w:val="18"/>
        </w:rPr>
        <w:t>Министерство строительства и жилищно-коммунального хозяйства Российской Федерации в соответствии с поступающими обращениями по вопросу определения размера изменения (увеличения) цены контракта в связи с существенным увеличением в 2021 году цен на строительные ресурсы сообщает.</w:t>
      </w:r>
    </w:p>
    <w:bookmarkStart w:id="3" w:name="dst100004"/>
    <w:bookmarkEnd w:id="3"/>
    <w:p w:rsidR="0041375C" w:rsidRPr="0041375C" w:rsidRDefault="00C35E23" w:rsidP="0041375C">
      <w:pPr>
        <w:shd w:val="clear" w:color="auto" w:fill="FFFFFF"/>
        <w:spacing w:after="0" w:line="210" w:lineRule="atLeast"/>
        <w:ind w:firstLine="540"/>
        <w:jc w:val="both"/>
        <w:rPr>
          <w:rFonts w:ascii="Arial" w:eastAsia="Times New Roman" w:hAnsi="Arial" w:cs="Arial"/>
          <w:color w:val="000000"/>
          <w:sz w:val="18"/>
          <w:szCs w:val="18"/>
        </w:rPr>
      </w:pPr>
      <w:r w:rsidRPr="0041375C">
        <w:rPr>
          <w:rFonts w:ascii="Arial" w:eastAsia="Times New Roman" w:hAnsi="Arial" w:cs="Arial"/>
          <w:color w:val="000000"/>
          <w:sz w:val="18"/>
          <w:szCs w:val="18"/>
        </w:rPr>
        <w:fldChar w:fldCharType="begin"/>
      </w:r>
      <w:r w:rsidR="0041375C" w:rsidRPr="0041375C">
        <w:rPr>
          <w:rFonts w:ascii="Arial" w:eastAsia="Times New Roman" w:hAnsi="Arial" w:cs="Arial"/>
          <w:color w:val="000000"/>
          <w:sz w:val="18"/>
          <w:szCs w:val="18"/>
        </w:rPr>
        <w:instrText xml:space="preserve"> HYPERLINK "http://www.consultant.ru/document/cons_doc_LAW_392794/92d969e26a4326c5d02fa79b8f9cf4994ee5633b/" \l "dst100007" </w:instrText>
      </w:r>
      <w:r w:rsidRPr="0041375C">
        <w:rPr>
          <w:rFonts w:ascii="Arial" w:eastAsia="Times New Roman" w:hAnsi="Arial" w:cs="Arial"/>
          <w:color w:val="000000"/>
          <w:sz w:val="18"/>
          <w:szCs w:val="18"/>
        </w:rPr>
        <w:fldChar w:fldCharType="separate"/>
      </w:r>
      <w:r w:rsidR="0041375C" w:rsidRPr="0041375C">
        <w:rPr>
          <w:rFonts w:ascii="Arial" w:eastAsia="Times New Roman" w:hAnsi="Arial" w:cs="Arial"/>
          <w:color w:val="666699"/>
          <w:sz w:val="18"/>
        </w:rPr>
        <w:t>Подпунктом "а" пункта 2</w:t>
      </w:r>
      <w:r w:rsidRPr="0041375C">
        <w:rPr>
          <w:rFonts w:ascii="Arial" w:eastAsia="Times New Roman" w:hAnsi="Arial" w:cs="Arial"/>
          <w:color w:val="000000"/>
          <w:sz w:val="18"/>
          <w:szCs w:val="18"/>
        </w:rPr>
        <w:fldChar w:fldCharType="end"/>
      </w:r>
      <w:r w:rsidR="0041375C" w:rsidRPr="0041375C">
        <w:rPr>
          <w:rFonts w:ascii="Arial" w:eastAsia="Times New Roman" w:hAnsi="Arial" w:cs="Arial"/>
          <w:color w:val="000000"/>
          <w:sz w:val="18"/>
          <w:szCs w:val="18"/>
        </w:rPr>
        <w:t xml:space="preserve"> постановления Правительства Российской Федерации от 9 августа 2021 г. N 1315 "О внесении изменений в некоторые акты Правительства Российской Федерации" (далее - Постановление N 1315) установлено, что размер изменения (увеличения) цены контракта определяется в порядке, установленном приказом Минстроя России, а цены контракта, размер которой составляет или превышает 100 </w:t>
      </w:r>
      <w:proofErr w:type="spellStart"/>
      <w:proofErr w:type="gramStart"/>
      <w:r w:rsidR="0041375C" w:rsidRPr="0041375C">
        <w:rPr>
          <w:rFonts w:ascii="Arial" w:eastAsia="Times New Roman" w:hAnsi="Arial" w:cs="Arial"/>
          <w:color w:val="000000"/>
          <w:sz w:val="18"/>
          <w:szCs w:val="18"/>
        </w:rPr>
        <w:t>млн</w:t>
      </w:r>
      <w:proofErr w:type="spellEnd"/>
      <w:proofErr w:type="gramEnd"/>
      <w:r w:rsidR="0041375C" w:rsidRPr="0041375C">
        <w:rPr>
          <w:rFonts w:ascii="Arial" w:eastAsia="Times New Roman" w:hAnsi="Arial" w:cs="Arial"/>
          <w:color w:val="000000"/>
          <w:sz w:val="18"/>
          <w:szCs w:val="18"/>
        </w:rPr>
        <w:t xml:space="preserve"> руб., - по результатам повторной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w:t>
      </w:r>
    </w:p>
    <w:p w:rsidR="0041375C" w:rsidRPr="0041375C" w:rsidRDefault="0041375C" w:rsidP="0041375C">
      <w:pPr>
        <w:shd w:val="clear" w:color="auto" w:fill="FFFFFF"/>
        <w:spacing w:after="0" w:line="210" w:lineRule="atLeast"/>
        <w:ind w:firstLine="540"/>
        <w:jc w:val="both"/>
        <w:rPr>
          <w:rFonts w:ascii="Arial" w:eastAsia="Times New Roman" w:hAnsi="Arial" w:cs="Arial"/>
          <w:color w:val="000000"/>
          <w:sz w:val="18"/>
          <w:szCs w:val="18"/>
        </w:rPr>
      </w:pPr>
      <w:bookmarkStart w:id="4" w:name="dst100005"/>
      <w:bookmarkEnd w:id="4"/>
      <w:r w:rsidRPr="0041375C">
        <w:rPr>
          <w:rFonts w:ascii="Arial" w:eastAsia="Times New Roman" w:hAnsi="Arial" w:cs="Arial"/>
          <w:color w:val="000000"/>
          <w:sz w:val="18"/>
          <w:szCs w:val="18"/>
        </w:rPr>
        <w:t>Порядок изменения (увеличения) цены контракта в связи с существенным ростом стоимости строительных ресурсов установлен </w:t>
      </w:r>
      <w:hyperlink r:id="rId4" w:anchor="dst3" w:history="1">
        <w:r w:rsidRPr="0041375C">
          <w:rPr>
            <w:rFonts w:ascii="Arial" w:eastAsia="Times New Roman" w:hAnsi="Arial" w:cs="Arial"/>
            <w:color w:val="666699"/>
            <w:sz w:val="18"/>
          </w:rPr>
          <w:t>пунктами 14</w:t>
        </w:r>
      </w:hyperlink>
      <w:r w:rsidRPr="0041375C">
        <w:rPr>
          <w:rFonts w:ascii="Arial" w:eastAsia="Times New Roman" w:hAnsi="Arial" w:cs="Arial"/>
          <w:color w:val="000000"/>
          <w:sz w:val="18"/>
          <w:szCs w:val="18"/>
        </w:rPr>
        <w:t>, </w:t>
      </w:r>
      <w:hyperlink r:id="rId5" w:anchor="dst5" w:history="1">
        <w:r w:rsidRPr="0041375C">
          <w:rPr>
            <w:rFonts w:ascii="Arial" w:eastAsia="Times New Roman" w:hAnsi="Arial" w:cs="Arial"/>
            <w:color w:val="666699"/>
            <w:sz w:val="18"/>
          </w:rPr>
          <w:t>14.1</w:t>
        </w:r>
      </w:hyperlink>
      <w:r w:rsidRPr="0041375C">
        <w:rPr>
          <w:rFonts w:ascii="Arial" w:eastAsia="Times New Roman" w:hAnsi="Arial" w:cs="Arial"/>
          <w:color w:val="000000"/>
          <w:sz w:val="18"/>
          <w:szCs w:val="18"/>
        </w:rPr>
        <w:t> - </w:t>
      </w:r>
      <w:hyperlink r:id="rId6" w:anchor="dst65" w:history="1">
        <w:r w:rsidRPr="0041375C">
          <w:rPr>
            <w:rFonts w:ascii="Arial" w:eastAsia="Times New Roman" w:hAnsi="Arial" w:cs="Arial"/>
            <w:color w:val="666699"/>
            <w:sz w:val="18"/>
          </w:rPr>
          <w:t>14.3</w:t>
        </w:r>
      </w:hyperlink>
      <w:r w:rsidRPr="0041375C">
        <w:rPr>
          <w:rFonts w:ascii="Arial" w:eastAsia="Times New Roman" w:hAnsi="Arial" w:cs="Arial"/>
          <w:color w:val="000000"/>
          <w:sz w:val="18"/>
          <w:szCs w:val="18"/>
        </w:rPr>
        <w:t> Методики составления сметы контракта, предметом которого являются строительство, реконструкция объектов капитального строительства, утвержденной приказом Минстроя России от 23 декабря 2019 г. N 841/</w:t>
      </w:r>
      <w:proofErr w:type="spellStart"/>
      <w:proofErr w:type="gramStart"/>
      <w:r w:rsidRPr="0041375C">
        <w:rPr>
          <w:rFonts w:ascii="Arial" w:eastAsia="Times New Roman" w:hAnsi="Arial" w:cs="Arial"/>
          <w:color w:val="000000"/>
          <w:sz w:val="18"/>
          <w:szCs w:val="18"/>
        </w:rPr>
        <w:t>пр</w:t>
      </w:r>
      <w:proofErr w:type="spellEnd"/>
      <w:proofErr w:type="gramEnd"/>
      <w:r w:rsidRPr="0041375C">
        <w:rPr>
          <w:rFonts w:ascii="Arial" w:eastAsia="Times New Roman" w:hAnsi="Arial" w:cs="Arial"/>
          <w:color w:val="000000"/>
          <w:sz w:val="18"/>
          <w:szCs w:val="18"/>
        </w:rPr>
        <w:t xml:space="preserve"> (далее - Методика N 841/</w:t>
      </w:r>
      <w:proofErr w:type="spellStart"/>
      <w:r w:rsidRPr="0041375C">
        <w:rPr>
          <w:rFonts w:ascii="Arial" w:eastAsia="Times New Roman" w:hAnsi="Arial" w:cs="Arial"/>
          <w:color w:val="000000"/>
          <w:sz w:val="18"/>
          <w:szCs w:val="18"/>
        </w:rPr>
        <w:t>пр</w:t>
      </w:r>
      <w:proofErr w:type="spellEnd"/>
      <w:r w:rsidRPr="0041375C">
        <w:rPr>
          <w:rFonts w:ascii="Arial" w:eastAsia="Times New Roman" w:hAnsi="Arial" w:cs="Arial"/>
          <w:color w:val="000000"/>
          <w:sz w:val="18"/>
          <w:szCs w:val="18"/>
        </w:rPr>
        <w:t>).</w:t>
      </w:r>
    </w:p>
    <w:p w:rsidR="0041375C" w:rsidRPr="0041375C" w:rsidRDefault="0041375C" w:rsidP="0041375C">
      <w:pPr>
        <w:shd w:val="clear" w:color="auto" w:fill="FFFFFF"/>
        <w:spacing w:after="0" w:line="210" w:lineRule="atLeast"/>
        <w:ind w:firstLine="540"/>
        <w:jc w:val="both"/>
        <w:rPr>
          <w:rFonts w:ascii="Arial" w:eastAsia="Times New Roman" w:hAnsi="Arial" w:cs="Arial"/>
          <w:color w:val="000000"/>
          <w:sz w:val="18"/>
          <w:szCs w:val="18"/>
        </w:rPr>
      </w:pPr>
      <w:bookmarkStart w:id="5" w:name="dst100006"/>
      <w:bookmarkEnd w:id="5"/>
      <w:r w:rsidRPr="0041375C">
        <w:rPr>
          <w:rFonts w:ascii="Arial" w:eastAsia="Times New Roman" w:hAnsi="Arial" w:cs="Arial"/>
          <w:color w:val="000000"/>
          <w:sz w:val="18"/>
          <w:szCs w:val="18"/>
        </w:rPr>
        <w:t>Согласно </w:t>
      </w:r>
      <w:hyperlink r:id="rId7" w:anchor="dst42" w:history="1">
        <w:r w:rsidRPr="0041375C">
          <w:rPr>
            <w:rFonts w:ascii="Arial" w:eastAsia="Times New Roman" w:hAnsi="Arial" w:cs="Arial"/>
            <w:color w:val="666699"/>
            <w:sz w:val="18"/>
          </w:rPr>
          <w:t>подпункту "б" пункта 14.2</w:t>
        </w:r>
      </w:hyperlink>
      <w:r w:rsidRPr="0041375C">
        <w:rPr>
          <w:rFonts w:ascii="Arial" w:eastAsia="Times New Roman" w:hAnsi="Arial" w:cs="Arial"/>
          <w:color w:val="000000"/>
          <w:sz w:val="18"/>
          <w:szCs w:val="18"/>
        </w:rPr>
        <w:t> Методики N 841/</w:t>
      </w:r>
      <w:proofErr w:type="spellStart"/>
      <w:proofErr w:type="gramStart"/>
      <w:r w:rsidRPr="0041375C">
        <w:rPr>
          <w:rFonts w:ascii="Arial" w:eastAsia="Times New Roman" w:hAnsi="Arial" w:cs="Arial"/>
          <w:color w:val="000000"/>
          <w:sz w:val="18"/>
          <w:szCs w:val="18"/>
        </w:rPr>
        <w:t>пр</w:t>
      </w:r>
      <w:proofErr w:type="spellEnd"/>
      <w:proofErr w:type="gramEnd"/>
      <w:r w:rsidRPr="0041375C">
        <w:rPr>
          <w:rFonts w:ascii="Arial" w:eastAsia="Times New Roman" w:hAnsi="Arial" w:cs="Arial"/>
          <w:color w:val="000000"/>
          <w:sz w:val="18"/>
          <w:szCs w:val="18"/>
        </w:rPr>
        <w:t xml:space="preserve"> расчет коэффициента корректировки цены контракта (</w:t>
      </w:r>
      <w:proofErr w:type="spellStart"/>
      <w:r w:rsidRPr="0041375C">
        <w:rPr>
          <w:rFonts w:ascii="Arial" w:eastAsia="Times New Roman" w:hAnsi="Arial" w:cs="Arial"/>
          <w:color w:val="000000"/>
          <w:sz w:val="18"/>
          <w:szCs w:val="18"/>
        </w:rPr>
        <w:t>К</w:t>
      </w:r>
      <w:r w:rsidRPr="0041375C">
        <w:rPr>
          <w:rFonts w:ascii="Arial" w:eastAsia="Times New Roman" w:hAnsi="Arial" w:cs="Arial"/>
          <w:color w:val="000000"/>
          <w:sz w:val="11"/>
          <w:vertAlign w:val="subscript"/>
        </w:rPr>
        <w:t>кор</w:t>
      </w:r>
      <w:proofErr w:type="spellEnd"/>
      <w:r w:rsidRPr="0041375C">
        <w:rPr>
          <w:rFonts w:ascii="Arial" w:eastAsia="Times New Roman" w:hAnsi="Arial" w:cs="Arial"/>
          <w:color w:val="000000"/>
          <w:sz w:val="18"/>
          <w:szCs w:val="18"/>
        </w:rPr>
        <w:t>), учитывающего рост стоимости работ, вызванный существенным возрастанием стоимости строительных ресурсов, который невозможно было предвидеть при заключении контракта, осуществляется путем определения отношения сметной стоимости всех работ, предусмотренных проектной документацией, используемой при определении начальной (максимальной) цены контракта, в уровне цен на дату выполнения расчета (</w:t>
      </w:r>
      <w:proofErr w:type="spellStart"/>
      <w:r w:rsidRPr="0041375C">
        <w:rPr>
          <w:rFonts w:ascii="Arial" w:eastAsia="Times New Roman" w:hAnsi="Arial" w:cs="Arial"/>
          <w:color w:val="000000"/>
          <w:sz w:val="18"/>
          <w:szCs w:val="18"/>
        </w:rPr>
        <w:t>Ц</w:t>
      </w:r>
      <w:r w:rsidRPr="0041375C">
        <w:rPr>
          <w:rFonts w:ascii="Arial" w:eastAsia="Times New Roman" w:hAnsi="Arial" w:cs="Arial"/>
          <w:color w:val="000000"/>
          <w:sz w:val="11"/>
          <w:vertAlign w:val="subscript"/>
        </w:rPr>
        <w:t>нов</w:t>
      </w:r>
      <w:proofErr w:type="spellEnd"/>
      <w:r w:rsidRPr="0041375C">
        <w:rPr>
          <w:rFonts w:ascii="Arial" w:eastAsia="Times New Roman" w:hAnsi="Arial" w:cs="Arial"/>
          <w:color w:val="000000"/>
          <w:sz w:val="18"/>
          <w:szCs w:val="18"/>
        </w:rPr>
        <w:t xml:space="preserve">) к сметной </w:t>
      </w:r>
      <w:proofErr w:type="gramStart"/>
      <w:r w:rsidRPr="0041375C">
        <w:rPr>
          <w:rFonts w:ascii="Arial" w:eastAsia="Times New Roman" w:hAnsi="Arial" w:cs="Arial"/>
          <w:color w:val="000000"/>
          <w:sz w:val="18"/>
          <w:szCs w:val="18"/>
        </w:rPr>
        <w:t>стоимости всех работ в уровне цен утвержденной проектной документации (</w:t>
      </w:r>
      <w:proofErr w:type="spellStart"/>
      <w:r w:rsidRPr="0041375C">
        <w:rPr>
          <w:rFonts w:ascii="Arial" w:eastAsia="Times New Roman" w:hAnsi="Arial" w:cs="Arial"/>
          <w:color w:val="000000"/>
          <w:sz w:val="18"/>
          <w:szCs w:val="18"/>
        </w:rPr>
        <w:t>Ц</w:t>
      </w:r>
      <w:r w:rsidRPr="0041375C">
        <w:rPr>
          <w:rFonts w:ascii="Arial" w:eastAsia="Times New Roman" w:hAnsi="Arial" w:cs="Arial"/>
          <w:color w:val="000000"/>
          <w:sz w:val="11"/>
          <w:vertAlign w:val="subscript"/>
        </w:rPr>
        <w:t>нмцк</w:t>
      </w:r>
      <w:proofErr w:type="spellEnd"/>
      <w:r w:rsidRPr="0041375C">
        <w:rPr>
          <w:rFonts w:ascii="Arial" w:eastAsia="Times New Roman" w:hAnsi="Arial" w:cs="Arial"/>
          <w:color w:val="000000"/>
          <w:sz w:val="18"/>
          <w:szCs w:val="18"/>
        </w:rPr>
        <w:t>), приведенной к уровню цен выполнения расчета индексами-дефляторами Министерства экономического развития Российской Федерации по строке "Инвестиции в основной капитал (капитальные вложения)", действующими на дату определения начальной максимальной цены контракта (далее - НМЦК) (</w:t>
      </w:r>
      <w:proofErr w:type="spellStart"/>
      <w:r w:rsidRPr="0041375C">
        <w:rPr>
          <w:rFonts w:ascii="Arial" w:eastAsia="Times New Roman" w:hAnsi="Arial" w:cs="Arial"/>
          <w:color w:val="000000"/>
          <w:sz w:val="18"/>
          <w:szCs w:val="18"/>
        </w:rPr>
        <w:t>И</w:t>
      </w:r>
      <w:r w:rsidRPr="0041375C">
        <w:rPr>
          <w:rFonts w:ascii="Arial" w:eastAsia="Times New Roman" w:hAnsi="Arial" w:cs="Arial"/>
          <w:color w:val="000000"/>
          <w:sz w:val="11"/>
          <w:vertAlign w:val="subscript"/>
        </w:rPr>
        <w:t>деф</w:t>
      </w:r>
      <w:proofErr w:type="spellEnd"/>
      <w:r w:rsidRPr="0041375C">
        <w:rPr>
          <w:rFonts w:ascii="Arial" w:eastAsia="Times New Roman" w:hAnsi="Arial" w:cs="Arial"/>
          <w:color w:val="000000"/>
          <w:sz w:val="18"/>
          <w:szCs w:val="18"/>
        </w:rPr>
        <w:t>).</w:t>
      </w:r>
      <w:proofErr w:type="gramEnd"/>
    </w:p>
    <w:p w:rsidR="0041375C" w:rsidRPr="0041375C" w:rsidRDefault="0041375C" w:rsidP="0041375C">
      <w:pPr>
        <w:shd w:val="clear" w:color="auto" w:fill="FFFFFF"/>
        <w:spacing w:after="0" w:line="210" w:lineRule="atLeast"/>
        <w:ind w:firstLine="540"/>
        <w:jc w:val="both"/>
        <w:rPr>
          <w:rFonts w:ascii="Arial" w:eastAsia="Times New Roman" w:hAnsi="Arial" w:cs="Arial"/>
          <w:color w:val="000000"/>
          <w:sz w:val="18"/>
          <w:szCs w:val="18"/>
        </w:rPr>
      </w:pPr>
      <w:bookmarkStart w:id="6" w:name="dst100007"/>
      <w:bookmarkEnd w:id="6"/>
      <w:r w:rsidRPr="0041375C">
        <w:rPr>
          <w:rFonts w:ascii="Arial" w:eastAsia="Times New Roman" w:hAnsi="Arial" w:cs="Arial"/>
          <w:color w:val="000000"/>
          <w:sz w:val="18"/>
          <w:szCs w:val="18"/>
        </w:rPr>
        <w:t>В случае</w:t>
      </w:r>
      <w:proofErr w:type="gramStart"/>
      <w:r w:rsidRPr="0041375C">
        <w:rPr>
          <w:rFonts w:ascii="Arial" w:eastAsia="Times New Roman" w:hAnsi="Arial" w:cs="Arial"/>
          <w:color w:val="000000"/>
          <w:sz w:val="18"/>
          <w:szCs w:val="18"/>
        </w:rPr>
        <w:t>,</w:t>
      </w:r>
      <w:proofErr w:type="gramEnd"/>
      <w:r w:rsidRPr="0041375C">
        <w:rPr>
          <w:rFonts w:ascii="Arial" w:eastAsia="Times New Roman" w:hAnsi="Arial" w:cs="Arial"/>
          <w:color w:val="000000"/>
          <w:sz w:val="18"/>
          <w:szCs w:val="18"/>
        </w:rPr>
        <w:t xml:space="preserve"> если после определения НМЦК Минстроем России опубликованы индексы изменения сметной стоимости, наиболее полно отражающие специфику объекта капитального строительства (далее - Индекс по виду объекта), то определение </w:t>
      </w:r>
      <w:proofErr w:type="spellStart"/>
      <w:r w:rsidRPr="0041375C">
        <w:rPr>
          <w:rFonts w:ascii="Arial" w:eastAsia="Times New Roman" w:hAnsi="Arial" w:cs="Arial"/>
          <w:color w:val="000000"/>
          <w:sz w:val="18"/>
          <w:szCs w:val="18"/>
        </w:rPr>
        <w:t>Ц</w:t>
      </w:r>
      <w:r w:rsidRPr="0041375C">
        <w:rPr>
          <w:rFonts w:ascii="Arial" w:eastAsia="Times New Roman" w:hAnsi="Arial" w:cs="Arial"/>
          <w:color w:val="000000"/>
          <w:sz w:val="11"/>
          <w:vertAlign w:val="subscript"/>
        </w:rPr>
        <w:t>нов</w:t>
      </w:r>
      <w:proofErr w:type="spellEnd"/>
      <w:r w:rsidRPr="0041375C">
        <w:rPr>
          <w:rFonts w:ascii="Arial" w:eastAsia="Times New Roman" w:hAnsi="Arial" w:cs="Arial"/>
          <w:color w:val="000000"/>
          <w:sz w:val="18"/>
          <w:szCs w:val="18"/>
        </w:rPr>
        <w:t> осуществляется как произведение сметной стоимости всех работ, предусмотренных проектной документацией, используемой при определении НМЦК в базисном уровне цен (по состоянию на 1 января 2000 г.) на величину Индекса по виду объекта, действующего на дату выполнения расчета.</w:t>
      </w:r>
    </w:p>
    <w:p w:rsidR="0041375C" w:rsidRPr="0041375C" w:rsidRDefault="0041375C" w:rsidP="0041375C">
      <w:pPr>
        <w:shd w:val="clear" w:color="auto" w:fill="FFFFFF"/>
        <w:spacing w:after="0" w:line="210" w:lineRule="atLeast"/>
        <w:ind w:firstLine="540"/>
        <w:jc w:val="both"/>
        <w:rPr>
          <w:rFonts w:ascii="Arial" w:eastAsia="Times New Roman" w:hAnsi="Arial" w:cs="Arial"/>
          <w:color w:val="000000"/>
          <w:sz w:val="18"/>
          <w:szCs w:val="18"/>
        </w:rPr>
      </w:pPr>
      <w:bookmarkStart w:id="7" w:name="dst100008"/>
      <w:bookmarkEnd w:id="7"/>
      <w:r w:rsidRPr="0041375C">
        <w:rPr>
          <w:rFonts w:ascii="Arial" w:eastAsia="Times New Roman" w:hAnsi="Arial" w:cs="Arial"/>
          <w:color w:val="000000"/>
          <w:sz w:val="18"/>
          <w:szCs w:val="18"/>
        </w:rPr>
        <w:t>Если Индекс по виду объекта впервые опубликован Минстроем России до вступления в силу </w:t>
      </w:r>
      <w:hyperlink r:id="rId8" w:history="1">
        <w:r w:rsidRPr="0041375C">
          <w:rPr>
            <w:rFonts w:ascii="Arial" w:eastAsia="Times New Roman" w:hAnsi="Arial" w:cs="Arial"/>
            <w:color w:val="666699"/>
            <w:sz w:val="18"/>
          </w:rPr>
          <w:t>постановления</w:t>
        </w:r>
      </w:hyperlink>
      <w:r w:rsidRPr="0041375C">
        <w:rPr>
          <w:rFonts w:ascii="Arial" w:eastAsia="Times New Roman" w:hAnsi="Arial" w:cs="Arial"/>
          <w:color w:val="000000"/>
          <w:sz w:val="18"/>
          <w:szCs w:val="18"/>
        </w:rPr>
        <w:t xml:space="preserve"> Правительства Российской Федерации от 15 мая 2019 г. N 604 "О внесении изменений </w:t>
      </w:r>
      <w:proofErr w:type="gramStart"/>
      <w:r w:rsidRPr="0041375C">
        <w:rPr>
          <w:rFonts w:ascii="Arial" w:eastAsia="Times New Roman" w:hAnsi="Arial" w:cs="Arial"/>
          <w:color w:val="000000"/>
          <w:sz w:val="18"/>
          <w:szCs w:val="18"/>
        </w:rPr>
        <w:t>в</w:t>
      </w:r>
      <w:proofErr w:type="gramEnd"/>
      <w:r w:rsidRPr="0041375C">
        <w:rPr>
          <w:rFonts w:ascii="Arial" w:eastAsia="Times New Roman" w:hAnsi="Arial" w:cs="Arial"/>
          <w:color w:val="000000"/>
          <w:sz w:val="18"/>
          <w:szCs w:val="18"/>
        </w:rPr>
        <w:t xml:space="preserve"> некоторые акты Правительства Российской Федерации", то величина </w:t>
      </w:r>
      <w:proofErr w:type="spellStart"/>
      <w:r w:rsidRPr="0041375C">
        <w:rPr>
          <w:rFonts w:ascii="Arial" w:eastAsia="Times New Roman" w:hAnsi="Arial" w:cs="Arial"/>
          <w:color w:val="000000"/>
          <w:sz w:val="18"/>
          <w:szCs w:val="18"/>
        </w:rPr>
        <w:t>Ц</w:t>
      </w:r>
      <w:r w:rsidRPr="0041375C">
        <w:rPr>
          <w:rFonts w:ascii="Arial" w:eastAsia="Times New Roman" w:hAnsi="Arial" w:cs="Arial"/>
          <w:color w:val="000000"/>
          <w:sz w:val="11"/>
          <w:vertAlign w:val="subscript"/>
        </w:rPr>
        <w:t>нмцк</w:t>
      </w:r>
      <w:proofErr w:type="spellEnd"/>
      <w:r w:rsidRPr="0041375C">
        <w:rPr>
          <w:rFonts w:ascii="Arial" w:eastAsia="Times New Roman" w:hAnsi="Arial" w:cs="Arial"/>
          <w:color w:val="000000"/>
          <w:sz w:val="18"/>
          <w:szCs w:val="18"/>
        </w:rPr>
        <w:t xml:space="preserve"> принимается </w:t>
      </w:r>
      <w:proofErr w:type="gramStart"/>
      <w:r w:rsidRPr="0041375C">
        <w:rPr>
          <w:rFonts w:ascii="Arial" w:eastAsia="Times New Roman" w:hAnsi="Arial" w:cs="Arial"/>
          <w:color w:val="000000"/>
          <w:sz w:val="18"/>
          <w:szCs w:val="18"/>
        </w:rPr>
        <w:t>равным</w:t>
      </w:r>
      <w:proofErr w:type="gramEnd"/>
      <w:r w:rsidRPr="0041375C">
        <w:rPr>
          <w:rFonts w:ascii="Arial" w:eastAsia="Times New Roman" w:hAnsi="Arial" w:cs="Arial"/>
          <w:color w:val="000000"/>
          <w:sz w:val="18"/>
          <w:szCs w:val="18"/>
        </w:rPr>
        <w:t xml:space="preserve"> сметной стоимости всех работ, предусмотренных проектной документацией в уровне цен утвержденной проектной документации на дату определения НМЦК.</w:t>
      </w:r>
    </w:p>
    <w:p w:rsidR="0041375C" w:rsidRPr="0041375C" w:rsidRDefault="0041375C" w:rsidP="0041375C">
      <w:pPr>
        <w:shd w:val="clear" w:color="auto" w:fill="FFFFFF"/>
        <w:spacing w:after="0" w:line="210" w:lineRule="atLeast"/>
        <w:ind w:firstLine="540"/>
        <w:jc w:val="both"/>
        <w:rPr>
          <w:rFonts w:ascii="Arial" w:eastAsia="Times New Roman" w:hAnsi="Arial" w:cs="Arial"/>
          <w:color w:val="000000"/>
          <w:sz w:val="18"/>
          <w:szCs w:val="18"/>
        </w:rPr>
      </w:pPr>
      <w:bookmarkStart w:id="8" w:name="dst100009"/>
      <w:bookmarkEnd w:id="8"/>
      <w:r w:rsidRPr="0041375C">
        <w:rPr>
          <w:rFonts w:ascii="Arial" w:eastAsia="Times New Roman" w:hAnsi="Arial" w:cs="Arial"/>
          <w:color w:val="000000"/>
          <w:sz w:val="18"/>
          <w:szCs w:val="18"/>
        </w:rPr>
        <w:t xml:space="preserve">При этом сметная стоимость строительных материалов и (или) оборудования, принятых в сметной документации по фактической стоимости на основании прейскурантов, коммерческих предложений, прайс-листов, при определении </w:t>
      </w:r>
      <w:proofErr w:type="spellStart"/>
      <w:r w:rsidRPr="0041375C">
        <w:rPr>
          <w:rFonts w:ascii="Arial" w:eastAsia="Times New Roman" w:hAnsi="Arial" w:cs="Arial"/>
          <w:color w:val="000000"/>
          <w:sz w:val="18"/>
          <w:szCs w:val="18"/>
        </w:rPr>
        <w:t>Ц</w:t>
      </w:r>
      <w:r w:rsidRPr="0041375C">
        <w:rPr>
          <w:rFonts w:ascii="Arial" w:eastAsia="Times New Roman" w:hAnsi="Arial" w:cs="Arial"/>
          <w:color w:val="000000"/>
          <w:sz w:val="11"/>
          <w:vertAlign w:val="subscript"/>
        </w:rPr>
        <w:t>нмцк</w:t>
      </w:r>
      <w:proofErr w:type="spellEnd"/>
      <w:r w:rsidRPr="0041375C">
        <w:rPr>
          <w:rFonts w:ascii="Arial" w:eastAsia="Times New Roman" w:hAnsi="Arial" w:cs="Arial"/>
          <w:color w:val="000000"/>
          <w:sz w:val="18"/>
          <w:szCs w:val="18"/>
        </w:rPr>
        <w:t> пересчету не подлежит.</w:t>
      </w:r>
    </w:p>
    <w:p w:rsidR="00C35E23" w:rsidRDefault="00C35E23"/>
    <w:sectPr w:rsidR="00C35E23" w:rsidSect="00C35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1375C"/>
    <w:rsid w:val="0041375C"/>
    <w:rsid w:val="0064110A"/>
    <w:rsid w:val="00C35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E23"/>
  </w:style>
  <w:style w:type="paragraph" w:styleId="1">
    <w:name w:val="heading 1"/>
    <w:basedOn w:val="a"/>
    <w:link w:val="10"/>
    <w:uiPriority w:val="9"/>
    <w:qFormat/>
    <w:rsid w:val="004137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75C"/>
    <w:rPr>
      <w:rFonts w:ascii="Times New Roman" w:eastAsia="Times New Roman" w:hAnsi="Times New Roman" w:cs="Times New Roman"/>
      <w:b/>
      <w:bCs/>
      <w:kern w:val="36"/>
      <w:sz w:val="48"/>
      <w:szCs w:val="48"/>
    </w:rPr>
  </w:style>
  <w:style w:type="character" w:customStyle="1" w:styleId="nobr">
    <w:name w:val="nobr"/>
    <w:basedOn w:val="a0"/>
    <w:rsid w:val="0041375C"/>
  </w:style>
  <w:style w:type="character" w:styleId="a3">
    <w:name w:val="Hyperlink"/>
    <w:basedOn w:val="a0"/>
    <w:uiPriority w:val="99"/>
    <w:semiHidden/>
    <w:unhideWhenUsed/>
    <w:rsid w:val="0041375C"/>
    <w:rPr>
      <w:color w:val="0000FF"/>
      <w:u w:val="single"/>
    </w:rPr>
  </w:style>
  <w:style w:type="character" w:customStyle="1" w:styleId="sub">
    <w:name w:val="sub"/>
    <w:basedOn w:val="a0"/>
    <w:rsid w:val="0041375C"/>
  </w:style>
</w:styles>
</file>

<file path=word/webSettings.xml><?xml version="1.0" encoding="utf-8"?>
<w:webSettings xmlns:r="http://schemas.openxmlformats.org/officeDocument/2006/relationships" xmlns:w="http://schemas.openxmlformats.org/wordprocessingml/2006/main">
  <w:divs>
    <w:div w:id="1209342346">
      <w:bodyDiv w:val="1"/>
      <w:marLeft w:val="0"/>
      <w:marRight w:val="0"/>
      <w:marTop w:val="0"/>
      <w:marBottom w:val="0"/>
      <w:divBdr>
        <w:top w:val="none" w:sz="0" w:space="0" w:color="auto"/>
        <w:left w:val="none" w:sz="0" w:space="0" w:color="auto"/>
        <w:bottom w:val="none" w:sz="0" w:space="0" w:color="auto"/>
        <w:right w:val="none" w:sz="0" w:space="0" w:color="auto"/>
      </w:divBdr>
      <w:divsChild>
        <w:div w:id="710809073">
          <w:marLeft w:val="0"/>
          <w:marRight w:val="0"/>
          <w:marTop w:val="0"/>
          <w:marBottom w:val="0"/>
          <w:divBdr>
            <w:top w:val="none" w:sz="0" w:space="0" w:color="auto"/>
            <w:left w:val="none" w:sz="0" w:space="0" w:color="auto"/>
            <w:bottom w:val="none" w:sz="0" w:space="0" w:color="auto"/>
            <w:right w:val="none" w:sz="0" w:space="0" w:color="auto"/>
          </w:divBdr>
          <w:divsChild>
            <w:div w:id="1688361129">
              <w:marLeft w:val="0"/>
              <w:marRight w:val="0"/>
              <w:marTop w:val="192"/>
              <w:marBottom w:val="0"/>
              <w:divBdr>
                <w:top w:val="none" w:sz="0" w:space="0" w:color="auto"/>
                <w:left w:val="none" w:sz="0" w:space="0" w:color="auto"/>
                <w:bottom w:val="none" w:sz="0" w:space="0" w:color="auto"/>
                <w:right w:val="none" w:sz="0" w:space="0" w:color="auto"/>
              </w:divBdr>
            </w:div>
            <w:div w:id="1622954265">
              <w:marLeft w:val="0"/>
              <w:marRight w:val="0"/>
              <w:marTop w:val="0"/>
              <w:marBottom w:val="100"/>
              <w:divBdr>
                <w:top w:val="none" w:sz="0" w:space="0" w:color="auto"/>
                <w:left w:val="none" w:sz="0" w:space="0" w:color="auto"/>
                <w:bottom w:val="none" w:sz="0" w:space="0" w:color="auto"/>
                <w:right w:val="none" w:sz="0" w:space="0" w:color="auto"/>
              </w:divBdr>
            </w:div>
            <w:div w:id="1444112076">
              <w:marLeft w:val="0"/>
              <w:marRight w:val="0"/>
              <w:marTop w:val="192"/>
              <w:marBottom w:val="0"/>
              <w:divBdr>
                <w:top w:val="none" w:sz="0" w:space="0" w:color="auto"/>
                <w:left w:val="none" w:sz="0" w:space="0" w:color="auto"/>
                <w:bottom w:val="none" w:sz="0" w:space="0" w:color="auto"/>
                <w:right w:val="none" w:sz="0" w:space="0" w:color="auto"/>
              </w:divBdr>
            </w:div>
            <w:div w:id="1187644942">
              <w:marLeft w:val="0"/>
              <w:marRight w:val="0"/>
              <w:marTop w:val="192"/>
              <w:marBottom w:val="0"/>
              <w:divBdr>
                <w:top w:val="none" w:sz="0" w:space="0" w:color="auto"/>
                <w:left w:val="none" w:sz="0" w:space="0" w:color="auto"/>
                <w:bottom w:val="none" w:sz="0" w:space="0" w:color="auto"/>
                <w:right w:val="none" w:sz="0" w:space="0" w:color="auto"/>
              </w:divBdr>
            </w:div>
            <w:div w:id="1371225864">
              <w:marLeft w:val="0"/>
              <w:marRight w:val="0"/>
              <w:marTop w:val="192"/>
              <w:marBottom w:val="0"/>
              <w:divBdr>
                <w:top w:val="none" w:sz="0" w:space="0" w:color="auto"/>
                <w:left w:val="none" w:sz="0" w:space="0" w:color="auto"/>
                <w:bottom w:val="none" w:sz="0" w:space="0" w:color="auto"/>
                <w:right w:val="none" w:sz="0" w:space="0" w:color="auto"/>
              </w:divBdr>
            </w:div>
            <w:div w:id="877011587">
              <w:marLeft w:val="0"/>
              <w:marRight w:val="0"/>
              <w:marTop w:val="192"/>
              <w:marBottom w:val="0"/>
              <w:divBdr>
                <w:top w:val="none" w:sz="0" w:space="0" w:color="auto"/>
                <w:left w:val="none" w:sz="0" w:space="0" w:color="auto"/>
                <w:bottom w:val="none" w:sz="0" w:space="0" w:color="auto"/>
                <w:right w:val="none" w:sz="0" w:space="0" w:color="auto"/>
              </w:divBdr>
            </w:div>
            <w:div w:id="239410724">
              <w:marLeft w:val="0"/>
              <w:marRight w:val="0"/>
              <w:marTop w:val="192"/>
              <w:marBottom w:val="0"/>
              <w:divBdr>
                <w:top w:val="none" w:sz="0" w:space="0" w:color="auto"/>
                <w:left w:val="none" w:sz="0" w:space="0" w:color="auto"/>
                <w:bottom w:val="none" w:sz="0" w:space="0" w:color="auto"/>
                <w:right w:val="none" w:sz="0" w:space="0" w:color="auto"/>
              </w:divBdr>
            </w:div>
            <w:div w:id="1346592269">
              <w:marLeft w:val="0"/>
              <w:marRight w:val="0"/>
              <w:marTop w:val="192"/>
              <w:marBottom w:val="0"/>
              <w:divBdr>
                <w:top w:val="none" w:sz="0" w:space="0" w:color="auto"/>
                <w:left w:val="none" w:sz="0" w:space="0" w:color="auto"/>
                <w:bottom w:val="none" w:sz="0" w:space="0" w:color="auto"/>
                <w:right w:val="none" w:sz="0" w:space="0" w:color="auto"/>
              </w:divBdr>
            </w:div>
            <w:div w:id="129028111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5218/" TargetMode="External"/><Relationship Id="rId3" Type="http://schemas.openxmlformats.org/officeDocument/2006/relationships/webSettings" Target="webSettings.xml"/><Relationship Id="rId7" Type="http://schemas.openxmlformats.org/officeDocument/2006/relationships/hyperlink" Target="http://www.consultant.ru/document/cons_doc_LAW_344610/0f3e0cf5204fbfdb338db557870c7ffc1e423cc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44610/0f3e0cf5204fbfdb338db557870c7ffc1e423cc6/" TargetMode="External"/><Relationship Id="rId5" Type="http://schemas.openxmlformats.org/officeDocument/2006/relationships/hyperlink" Target="http://www.consultant.ru/document/cons_doc_LAW_344610/0f3e0cf5204fbfdb338db557870c7ffc1e423cc6/" TargetMode="External"/><Relationship Id="rId10" Type="http://schemas.openxmlformats.org/officeDocument/2006/relationships/theme" Target="theme/theme1.xml"/><Relationship Id="rId4" Type="http://schemas.openxmlformats.org/officeDocument/2006/relationships/hyperlink" Target="http://www.consultant.ru/document/cons_doc_LAW_344610/0f3e0cf5204fbfdb338db557870c7ffc1e423cc6/"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656</Words>
  <Characters>3743</Characters>
  <Application>Microsoft Office Word</Application>
  <DocSecurity>0</DocSecurity>
  <Lines>31</Lines>
  <Paragraphs>8</Paragraphs>
  <ScaleCrop>false</ScaleCrop>
  <Company>НП Стройгарант</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Воронцова</dc:creator>
  <cp:keywords/>
  <dc:description/>
  <cp:lastModifiedBy>zamaleev</cp:lastModifiedBy>
  <cp:revision>3</cp:revision>
  <dcterms:created xsi:type="dcterms:W3CDTF">2021-10-25T07:43:00Z</dcterms:created>
  <dcterms:modified xsi:type="dcterms:W3CDTF">2021-12-14T05:54:00Z</dcterms:modified>
</cp:coreProperties>
</file>