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5B" w:rsidRDefault="0090295B" w:rsidP="0090295B">
      <w:pPr>
        <w:pStyle w:val="ConsPlusNormal"/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ФИНАНСОВ РОССИЙСКОЙ ФЕДЕРАЦИИ</w:t>
      </w:r>
    </w:p>
    <w:p w:rsidR="0090295B" w:rsidRDefault="0090295B" w:rsidP="0090295B">
      <w:pPr>
        <w:pStyle w:val="ConsPlusNormal"/>
        <w:jc w:val="center"/>
        <w:rPr>
          <w:b/>
          <w:bCs/>
          <w:sz w:val="16"/>
          <w:szCs w:val="16"/>
        </w:rPr>
      </w:pPr>
    </w:p>
    <w:p w:rsidR="0090295B" w:rsidRDefault="0090295B" w:rsidP="0090295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ФЕДЕРАЛЬНАЯ НАЛОГОВАЯ СЛУЖБА</w:t>
      </w:r>
    </w:p>
    <w:p w:rsidR="0090295B" w:rsidRDefault="0090295B" w:rsidP="0090295B">
      <w:pPr>
        <w:pStyle w:val="ConsPlusNormal"/>
        <w:jc w:val="center"/>
        <w:rPr>
          <w:b/>
          <w:bCs/>
          <w:sz w:val="16"/>
          <w:szCs w:val="16"/>
        </w:rPr>
      </w:pPr>
    </w:p>
    <w:p w:rsidR="0090295B" w:rsidRDefault="0090295B" w:rsidP="0090295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ПИСЬМО</w:t>
      </w:r>
    </w:p>
    <w:p w:rsidR="0090295B" w:rsidRDefault="0090295B" w:rsidP="0090295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26 августа 2014 г. N СА-4-3/16879</w:t>
      </w:r>
    </w:p>
    <w:p w:rsidR="0090295B" w:rsidRDefault="0090295B" w:rsidP="0090295B">
      <w:pPr>
        <w:pStyle w:val="ConsPlusNormal"/>
        <w:jc w:val="center"/>
        <w:rPr>
          <w:b/>
          <w:bCs/>
          <w:sz w:val="16"/>
          <w:szCs w:val="16"/>
        </w:rPr>
      </w:pPr>
    </w:p>
    <w:p w:rsidR="0090295B" w:rsidRDefault="0090295B" w:rsidP="0090295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НАПРАВЛЕНИИ ПИСЬМА МИНФИНА РОССИИ</w:t>
      </w:r>
    </w:p>
    <w:p w:rsidR="0090295B" w:rsidRDefault="0090295B" w:rsidP="0090295B">
      <w:pPr>
        <w:pStyle w:val="ConsPlusNormal"/>
        <w:jc w:val="both"/>
      </w:pPr>
    </w:p>
    <w:p w:rsidR="0090295B" w:rsidRDefault="0090295B" w:rsidP="0090295B">
      <w:pPr>
        <w:pStyle w:val="ConsPlusNormal"/>
        <w:ind w:firstLine="540"/>
        <w:jc w:val="both"/>
      </w:pPr>
      <w:proofErr w:type="gramStart"/>
      <w:r>
        <w:t>Федеральная</w:t>
      </w:r>
      <w:proofErr w:type="gramEnd"/>
      <w:r>
        <w:t xml:space="preserve"> налоговая служба направляет для сведения и использования в работе </w:t>
      </w:r>
      <w:hyperlink w:anchor="Par27" w:tooltip="Ссылка на текущий документ" w:history="1">
        <w:r>
          <w:rPr>
            <w:color w:val="0000FF"/>
          </w:rPr>
          <w:t>письмо</w:t>
        </w:r>
      </w:hyperlink>
      <w:r>
        <w:t xml:space="preserve"> Министерства финансов Российской Федерации от 16.06.2014 N 03-07-15/27306 о применении вычетов налогоплательщиком, являющимся одновременно инвестором, заказчиком и застройщиком, по расходам, связанным с содержанием подразделения, осуществляющего контроль за ходом строительства и технического надзора.</w:t>
      </w:r>
    </w:p>
    <w:p w:rsidR="0090295B" w:rsidRDefault="0090295B" w:rsidP="0090295B">
      <w:pPr>
        <w:pStyle w:val="ConsPlusNormal"/>
        <w:ind w:firstLine="540"/>
        <w:jc w:val="both"/>
      </w:pPr>
      <w:r>
        <w:t>Доведите до нижестоящих налоговых органов и налогоплательщиков.</w:t>
      </w:r>
    </w:p>
    <w:p w:rsidR="0090295B" w:rsidRDefault="0090295B" w:rsidP="0090295B">
      <w:pPr>
        <w:pStyle w:val="ConsPlusNormal"/>
        <w:jc w:val="both"/>
      </w:pPr>
    </w:p>
    <w:p w:rsidR="0090295B" w:rsidRDefault="0090295B" w:rsidP="0090295B">
      <w:pPr>
        <w:pStyle w:val="ConsPlusNormal"/>
        <w:jc w:val="right"/>
      </w:pPr>
      <w:r>
        <w:t>Действительный</w:t>
      </w:r>
    </w:p>
    <w:p w:rsidR="0090295B" w:rsidRDefault="0090295B" w:rsidP="0090295B">
      <w:pPr>
        <w:pStyle w:val="ConsPlusNormal"/>
        <w:jc w:val="right"/>
      </w:pPr>
      <w:r>
        <w:t>государственный советник</w:t>
      </w:r>
    </w:p>
    <w:p w:rsidR="0090295B" w:rsidRDefault="0090295B" w:rsidP="0090295B">
      <w:pPr>
        <w:pStyle w:val="ConsPlusNormal"/>
        <w:jc w:val="right"/>
      </w:pPr>
      <w:r>
        <w:t>Российской Федерации</w:t>
      </w:r>
    </w:p>
    <w:p w:rsidR="0090295B" w:rsidRDefault="0090295B" w:rsidP="0090295B">
      <w:pPr>
        <w:pStyle w:val="ConsPlusNormal"/>
        <w:jc w:val="right"/>
      </w:pPr>
      <w:r>
        <w:t>2 класса</w:t>
      </w:r>
    </w:p>
    <w:p w:rsidR="0090295B" w:rsidRDefault="0090295B" w:rsidP="0090295B">
      <w:pPr>
        <w:pStyle w:val="ConsPlusNormal"/>
        <w:jc w:val="right"/>
      </w:pPr>
      <w:r>
        <w:t>С.А.АРАКЕЛОВ</w:t>
      </w:r>
    </w:p>
    <w:p w:rsidR="0090295B" w:rsidRDefault="0090295B" w:rsidP="0090295B">
      <w:pPr>
        <w:pStyle w:val="ConsPlusNormal"/>
        <w:jc w:val="both"/>
      </w:pPr>
    </w:p>
    <w:p w:rsidR="0090295B" w:rsidRDefault="0090295B" w:rsidP="0090295B">
      <w:pPr>
        <w:pStyle w:val="ConsPlusNormal"/>
        <w:jc w:val="both"/>
      </w:pPr>
    </w:p>
    <w:p w:rsidR="0090295B" w:rsidRDefault="0090295B" w:rsidP="0090295B">
      <w:pPr>
        <w:pStyle w:val="ConsPlusNormal"/>
        <w:jc w:val="both"/>
      </w:pPr>
    </w:p>
    <w:p w:rsidR="0090295B" w:rsidRDefault="0090295B" w:rsidP="0090295B">
      <w:pPr>
        <w:pStyle w:val="ConsPlusNormal"/>
        <w:jc w:val="both"/>
      </w:pPr>
    </w:p>
    <w:p w:rsidR="0090295B" w:rsidRDefault="0090295B" w:rsidP="0090295B">
      <w:pPr>
        <w:pStyle w:val="ConsPlusNormal"/>
        <w:jc w:val="both"/>
      </w:pPr>
    </w:p>
    <w:p w:rsidR="0090295B" w:rsidRDefault="0090295B" w:rsidP="0090295B">
      <w:pPr>
        <w:pStyle w:val="ConsPlusNormal"/>
        <w:jc w:val="right"/>
        <w:outlineLvl w:val="0"/>
      </w:pPr>
      <w:bookmarkStart w:id="0" w:name="Par23"/>
      <w:bookmarkEnd w:id="0"/>
      <w:r>
        <w:t>Приложение</w:t>
      </w:r>
    </w:p>
    <w:p w:rsidR="0090295B" w:rsidRDefault="0090295B" w:rsidP="0090295B">
      <w:pPr>
        <w:pStyle w:val="ConsPlusNormal"/>
        <w:jc w:val="both"/>
      </w:pPr>
    </w:p>
    <w:p w:rsidR="0090295B" w:rsidRDefault="0090295B" w:rsidP="0090295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ФИНАНСОВ РОССИЙСКОЙ ФЕДЕРАЦИИ</w:t>
      </w:r>
    </w:p>
    <w:p w:rsidR="0090295B" w:rsidRDefault="0090295B" w:rsidP="0090295B">
      <w:pPr>
        <w:pStyle w:val="ConsPlusNormal"/>
        <w:jc w:val="center"/>
        <w:rPr>
          <w:b/>
          <w:bCs/>
          <w:sz w:val="16"/>
          <w:szCs w:val="16"/>
        </w:rPr>
      </w:pPr>
    </w:p>
    <w:p w:rsidR="0090295B" w:rsidRDefault="0090295B" w:rsidP="0090295B">
      <w:pPr>
        <w:pStyle w:val="ConsPlusNormal"/>
        <w:jc w:val="center"/>
        <w:rPr>
          <w:b/>
          <w:bCs/>
          <w:sz w:val="16"/>
          <w:szCs w:val="16"/>
        </w:rPr>
      </w:pPr>
      <w:bookmarkStart w:id="1" w:name="Par27"/>
      <w:bookmarkEnd w:id="1"/>
      <w:r>
        <w:rPr>
          <w:b/>
          <w:bCs/>
          <w:sz w:val="16"/>
          <w:szCs w:val="16"/>
        </w:rPr>
        <w:t>ПИСЬМО</w:t>
      </w:r>
    </w:p>
    <w:p w:rsidR="0090295B" w:rsidRDefault="0090295B" w:rsidP="0090295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16 июня 2014 г. N 03-07-15/27306</w:t>
      </w:r>
    </w:p>
    <w:p w:rsidR="0090295B" w:rsidRDefault="0090295B" w:rsidP="0090295B">
      <w:pPr>
        <w:pStyle w:val="ConsPlusNormal"/>
        <w:jc w:val="both"/>
      </w:pPr>
    </w:p>
    <w:p w:rsidR="0090295B" w:rsidRDefault="0090295B" w:rsidP="0090295B">
      <w:pPr>
        <w:pStyle w:val="ConsPlusNormal"/>
        <w:ind w:firstLine="540"/>
        <w:jc w:val="both"/>
      </w:pPr>
      <w:r>
        <w:t xml:space="preserve">В связи с письмом о согласовании позиции о применении вычетов налогоплательщиком, являющимся одновременно инвестором, заказчиком и застройщиком, по расходам, связанным с содержанием подразделения, осуществляющего </w:t>
      </w:r>
      <w:proofErr w:type="gramStart"/>
      <w:r>
        <w:t>контроль за</w:t>
      </w:r>
      <w:proofErr w:type="gramEnd"/>
      <w:r>
        <w:t xml:space="preserve"> ходом строительства и технического надзора, Департамент налоговой и </w:t>
      </w:r>
      <w:proofErr w:type="spellStart"/>
      <w:r>
        <w:t>таможенно-тарифной</w:t>
      </w:r>
      <w:proofErr w:type="spellEnd"/>
      <w:r>
        <w:t xml:space="preserve"> политики сообщает.</w:t>
      </w:r>
    </w:p>
    <w:p w:rsidR="0090295B" w:rsidRDefault="0090295B" w:rsidP="0090295B">
      <w:pPr>
        <w:pStyle w:val="ConsPlusNormal"/>
        <w:ind w:firstLine="540"/>
        <w:jc w:val="both"/>
      </w:pPr>
      <w:proofErr w:type="gramStart"/>
      <w:r>
        <w:t>В соответствии с подпунктом 2 пункта 1 статьи 146 Налогового кодекса Российской Федерации (далее - Кодекс) передача на территории Российской Федерации товаров (выполнение работ, оказание услуг) для собственных нужд, расходы на которые принимаются к вычету через амортизационные отчисления при исчислении налога на прибыль организаций, объектом налогообложения налогом на добавленную стоимость не признается.</w:t>
      </w:r>
      <w:proofErr w:type="gramEnd"/>
      <w:r>
        <w:t xml:space="preserve"> При этом на основании статьи 170 Кодекса суммы налога по товарам (работам, услугам), приобретаемым организацией для осуществления указанных операций, вычетам не подлежат.</w:t>
      </w:r>
    </w:p>
    <w:p w:rsidR="0090295B" w:rsidRDefault="0090295B" w:rsidP="0090295B">
      <w:pPr>
        <w:pStyle w:val="ConsPlusNormal"/>
        <w:ind w:firstLine="540"/>
        <w:jc w:val="both"/>
      </w:pPr>
      <w:r>
        <w:t>В то же время согласно постановлению Президиума Высшего Арбитражного Суда Российской Федерации от 14 июня 2011 г. N 18476/10 результатом деятельности подразделения капитального строительства является обеспечение создания силами подрядных организаций объектов основных средств, эксплуатация которых направлена на реализацию товаров, признаваемую объектом налогообложения по налогу на добавленную стоимость. Следовательно, налогоплательщик в соответствии с подпунктом 1 пункта 2 статьи 171 Кодекса может отнести к налоговым вычетам суммы налога на добавленную стоимость, предъявленные ему при приобретении товаров (работ, услуг) для одного из подразделений общества, так как соответствующие расходы произведены для осуществления операции, признаваемых объектами налогообложения.</w:t>
      </w:r>
    </w:p>
    <w:p w:rsidR="0090295B" w:rsidRDefault="0090295B" w:rsidP="0090295B">
      <w:pPr>
        <w:pStyle w:val="ConsPlusNormal"/>
        <w:ind w:firstLine="540"/>
        <w:jc w:val="both"/>
      </w:pPr>
      <w:proofErr w:type="gramStart"/>
      <w:r>
        <w:t>В связи с этим, а также принимая во внимание письмо Минфина России от 7 ноября 2013 г. N 03-01-13/01/47571, налогоплательщик, являющийся одновременно инвестором, заказчиком и застройщиком при осуществлении строительства объекта подрядными организациями без производства строительно-монтажных работ собственными силами, вправе заявить к вычету суммы налога на добавленную стоимость по товарам (работам, услугам), приобретаемым для содержания подразделения, оказывающего услуги по</w:t>
      </w:r>
      <w:proofErr w:type="gramEnd"/>
      <w:r>
        <w:t xml:space="preserve"> </w:t>
      </w:r>
      <w:proofErr w:type="gramStart"/>
      <w:r>
        <w:t>контролю за</w:t>
      </w:r>
      <w:proofErr w:type="gramEnd"/>
      <w:r>
        <w:t xml:space="preserve"> ходом строительства и техническому надзору, в порядке, предусмотренном статьями 171 и 172 Кодекса.</w:t>
      </w:r>
    </w:p>
    <w:p w:rsidR="0090295B" w:rsidRDefault="0090295B" w:rsidP="0090295B">
      <w:pPr>
        <w:pStyle w:val="ConsPlusNormal"/>
        <w:jc w:val="both"/>
      </w:pPr>
    </w:p>
    <w:p w:rsidR="0090295B" w:rsidRDefault="0090295B" w:rsidP="0090295B">
      <w:pPr>
        <w:pStyle w:val="ConsPlusNormal"/>
        <w:jc w:val="right"/>
      </w:pPr>
      <w:r>
        <w:t>Директор Департамента</w:t>
      </w:r>
    </w:p>
    <w:p w:rsidR="0090295B" w:rsidRDefault="0090295B" w:rsidP="0090295B">
      <w:pPr>
        <w:pStyle w:val="ConsPlusNormal"/>
        <w:jc w:val="right"/>
      </w:pPr>
      <w:r>
        <w:t>И.В.ТРУНИН</w:t>
      </w:r>
    </w:p>
    <w:p w:rsidR="00000000" w:rsidRDefault="00D43AD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0295B"/>
    <w:rsid w:val="0090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95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2691</Characters>
  <Application>Microsoft Office Word</Application>
  <DocSecurity>0</DocSecurity>
  <Lines>22</Lines>
  <Paragraphs>6</Paragraphs>
  <ScaleCrop>false</ScaleCrop>
  <Company>НП Стройгарант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</dc:creator>
  <cp:lastModifiedBy>Воронцова</cp:lastModifiedBy>
  <cp:revision>2</cp:revision>
  <dcterms:created xsi:type="dcterms:W3CDTF">2014-09-04T03:16:00Z</dcterms:created>
  <dcterms:modified xsi:type="dcterms:W3CDTF">2014-09-04T03:16:00Z</dcterms:modified>
</cp:coreProperties>
</file>