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совещании с президентом Владимиром Путиным премьер-министр Михаил Мишустин объявил часть мер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второго пакета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мер поддержки бизнеса от экономического спада, вызванного пандемией коронавируса. Пока наиболее важные идеи пакета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 части расходов по противоэпидемическим мероприятиям из базы налога на прибыль, а также обмен скидок по арендным ставкам на скидки по налогу на имущество и поддержка регионов, теряющих доходную базу. Возможен также запрет на банкротства около 5 тыс. юрлиц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стратегического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списка. И первый, и второй пакеты Белого дома в сумме будут стоить меньше 1,2% ВВП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бюджетных расходов, зарезервированных для экстренной поддержки экономики в 2020 году (меры ЦБ по порядку величины схожи). Становятся более ясными проблемы, которые предстоит решать следующими пакетами: борьба с безработицей и реструктуризация отложенных налоговых платежей и соцсборов.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совещании у Владимира Путина с правительством Михаил Мишустин представил сразу уже утвержденный первый пакет (реализующийся де-факто на днях, часть необходимых законопроектов Госдума принимала еще в среду, 1 апреля) и отдельные меры из второго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готовящегося в Белом доме. Глава правительства обозначил общую сумму федеральной поддержки, зарезервированной на 2020 год в бюджете,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1,2%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ВВП, или 1,4 трлн руб. Напомним, более 1% ВВП на те же меры предоставляется Банком России через специфические банковские механизмы.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Условная (часть расходов сейчас принципиально неопределима) сумма стимулирования около 2,5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трлн руб. на ближайшие девять месяцев чувствительна для макроэкономических параметров, но значимо меньше, чем предполагаемые и уже принимаемые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пакеты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Восточной Европе, в Польше, например, составляющие около 9% ВВП.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Правительство явно не намерено сейчас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заливать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предстоящие потери экономики деньгами: Фонд национального благосостояния в дискуссиях почти не упоминается (его функция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действовать как составляющая механизма бюджетного правила), совокупная стоимость первого пакета правительства явно не превышает 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–15%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антикоронавирусного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фонда Минфина, скорее всего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сильно меньше. Напомним, основные инициативы первого пакета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экстренная поддержка малого и среднего предпринимательства (МСП) через отсрочки налоговых платежей и гарантии ВЭБа, а также через льготные кредиты. Как-либо пытаться влиять на совокупный спрос ни Белый дом, ни ЦБ пока не намерены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итогам эпидемии коронавируса ожидается скорее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китайский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европейский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сценарий посткризисного восстановления, на что, учитывая достаточно сильную степень огосударствления (и управляемости через госфинансы) экономической активности, есть резоны. При этом, по всей видимости, к маю-июню правительство России будет иметь на порядок большие среди сопоставимых стран резервы для поддержки экономики, к тому же в более прозрачной ситуации.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Меры второго пакета имеют явно выраженный региональный акцент.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Первой мерой Михаил Мишустин назвал поддержку региональных бюджетов, в федеральном бюджете заложен 171 млрд руб. средств на реструктуризацию бюджетных кредитов и потери регионов от снижения доходов. Недобор налогов регионами (напомним, для них ключевыми являются налоги на прибыль, имущественные налоги; для муниципалитетов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НДФЛ). Налог на прибыль и имущественные налоги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25,9% доходов бюджетной системы РФ, большая часть их региональная, в сумме это более 5 трлн руб. в 2019 году, выплаты 2020 года, очевидно, выше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отчасти они могут рассматриваться как резерв помощи. Так, заявил премьер-министр, муниципалитетам и регионам будет рекомендовано снижать имущественные налоги для арендодателей в обмен на снижение ставок аренды или отсрочку платежей МСП.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Меры же по противодействию эпидемии, в первую очередь введенные режимы самоизоляции, могут рассматриваться как форс-мажор, это подтверждено правительством и, видимо, будет вноситься в нормативные акты. Сами регионы, в первую очередь Москва, уже задействовали арендные льготы в поддержке МСП, в сумме федеральные и региональные скидки по аренде в 2020 году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около 20 млрд руб., для схемы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скидки по налогам за скидки по аренде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размер, видимо, будет в несколько раз больше.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Владимир Путин провел встречу с членами правительства в удаленном режиме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с более крупным бизнесом во втором пакете также будут задействованы налоги, но не имущественные, а на прибыль. Как заявил премьер-министр, перечень системообразующих компаний на федеральном уровне сформирован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650 компаний и до 4 тыс. их дочерних и зависимых структур. Для них анонсирован учет расходов на санитарно-эпидемиологические мероприятия при расчете налога на прибыль. Если эти расходы будут пониматься достаточно широко,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самопомощь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компаний может быть вполне действенной. В отношении системных будет, видимо, действовать запрет на банкротства (он, по сообщениям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Интерфакса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инициирован Минэкономики, впрочем, для части списка запрет действует по другим основаниям). Белый дом также пообещал принимать решения о переносе по договоренности с Госдумой сроков вступления в силу наиболее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затратных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список их пока непонятен.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МСП как основной источник нестабильной занятости сейчас беспокоит правительство больше, чем крупные компании.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Так, правительство намерено создать особый порядок закупок у МСП компаний с госучастием, будет запрещено отключение объектов МСП от коммунальных услуг, временно отменены штрафы, им будут автоматически продлеваться все лицензии и разрешения. То, что дело в занятости, показывает и объявленная 1 апреля идея распространить схему поддержки МСП на отдельные социально ориентированные некоммерческие организации (НКО). Пока невозможно предсказать, какую часть занятости в МСП уничтожат противоэпидемические ограничения. Расчеты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Деловой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предполагают увеличение безработицы только в Москве (в феврале практически нулевой) на 0,5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млн человек (то есть предельно до 15% экономически активного населения), опыт Израиля, вводившего сходные с РФ карантинные меры на две-три недели ранее, показывает рост безработицы с 3,9% в феврале до 24% в марте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впрочем, большая часть новых безработных там не уволена, а находится в неоплачиваемых отпусках. В масштабах России речь может идти, соответственно, предельно о 10 млн новых безработных и также предельно о пиковой безработице на уровне 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–18%: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исторический пик достигнут в 1999 году, это 13%, однако речь шла тогда о постоянной, а не кратковременной безработице. Здесь основная идея правительства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гасить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увольнения в жизнеспособных МСП льготными кредитами на выплаты зарплат; резерв гарантий ВЭБ.РФ для этих целей на 2020 год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150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млрд руб. При этом, по данным “Ъ”, меры по налоговым отсрочкам и рассрочкам будут существенно шире, чем сфера МСП, а сами рассрочки в ряде случаев дольше, чем предполагается сейчас,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обсуждается срок до пяти лет.Большая часть общих расходов на антикризисные меры, впрочем, пока не расписаны правительством, и понятно почему: президент и правительство 1 апреля де-факто начали обсуждать и содержимое третьего (или по крайней мере будущего) пакета поддержки экономики. Почти весь первый и часть второго пакетов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отсрочки: к лету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осени 2020 года по крайней мере малый бизнес (и по крайней мере выживший) будет возвращен к необходимости платить налоги. Владимир Путин предложил уже сейчас думать о реструктуризации этих выплат. Даже если ситуация с коронавирусной эпидемией и эпидемическими ограничениями в России будет складываться по условному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китайскому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сценарию, мгновенного восстановления экономики не произойдет. Пока экономисты вполне оптимистичны, ожидается (например, в консенсус-прогнозе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Интерфакса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эту же страницу) спад ВВП РФ в 2020 году (сверхдешевая нефть плюс пандемия) всего на 1,5%. Но даже эта скромная по мировым меркам цифра наверняка уничтожит прибыли тех, у кого они в 2020 году были, и ликвидирует тех, у кого их не было.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